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189C25F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6956BC">
        <w:rPr>
          <w:rFonts w:cs="Arial"/>
          <w:b/>
          <w:sz w:val="24"/>
          <w:szCs w:val="24"/>
        </w:rPr>
        <w:t>5</w:t>
      </w:r>
      <w:r w:rsidRPr="00121C7F">
        <w:rPr>
          <w:rFonts w:hint="eastAsia"/>
          <w:b/>
          <w:sz w:val="24"/>
          <w:szCs w:val="24"/>
          <w:lang w:eastAsia="ko-KR"/>
        </w:rPr>
        <w:tab/>
      </w:r>
      <w:r w:rsidR="000A67B4" w:rsidRPr="000A67B4">
        <w:rPr>
          <w:b/>
          <w:sz w:val="24"/>
          <w:szCs w:val="24"/>
          <w:lang w:eastAsia="ko-KR"/>
        </w:rPr>
        <w:t>R4-2218243</w:t>
      </w:r>
    </w:p>
    <w:bookmarkEnd w:id="0"/>
    <w:bookmarkEnd w:id="1"/>
    <w:p w14:paraId="1158BB90" w14:textId="12D69AD0" w:rsidR="000A231E" w:rsidRDefault="00015735" w:rsidP="000A231E">
      <w:pPr>
        <w:tabs>
          <w:tab w:val="left" w:pos="1985"/>
        </w:tabs>
        <w:rPr>
          <w:rFonts w:ascii="Arial" w:hAnsi="Arial"/>
          <w:b/>
          <w:bCs/>
          <w:noProof/>
          <w:sz w:val="24"/>
          <w:szCs w:val="24"/>
        </w:rPr>
      </w:pPr>
      <w:r>
        <w:rPr>
          <w:rFonts w:ascii="Arial" w:hAnsi="Arial"/>
          <w:b/>
          <w:bCs/>
          <w:noProof/>
          <w:sz w:val="24"/>
          <w:szCs w:val="24"/>
        </w:rPr>
        <w:t>Toulouse</w:t>
      </w:r>
      <w:r w:rsidR="000A231E" w:rsidRPr="00D618AB">
        <w:rPr>
          <w:rFonts w:ascii="Arial" w:hAnsi="Arial"/>
          <w:b/>
          <w:bCs/>
          <w:noProof/>
          <w:sz w:val="24"/>
          <w:szCs w:val="24"/>
        </w:rPr>
        <w:t xml:space="preserve">, </w:t>
      </w:r>
      <w:r>
        <w:rPr>
          <w:rFonts w:ascii="Arial" w:hAnsi="Arial"/>
          <w:b/>
          <w:bCs/>
          <w:noProof/>
          <w:sz w:val="24"/>
          <w:szCs w:val="24"/>
        </w:rPr>
        <w:t xml:space="preserve">France, November 14 </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p w14:paraId="14204C4C" w14:textId="51D98C41"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27AD8" w:rsidRPr="00B27AD8">
        <w:rPr>
          <w:rFonts w:ascii="Arial" w:hAnsi="Arial"/>
          <w:sz w:val="24"/>
        </w:rPr>
        <w:t>6.2.6.3.1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EF4952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5121A" w:rsidRPr="0025121A">
        <w:rPr>
          <w:rFonts w:ascii="Arial" w:hAnsi="Arial"/>
          <w:sz w:val="24"/>
          <w:lang w:val="en-US" w:eastAsia="zh-CN"/>
        </w:rPr>
        <w:t>Simulation results for NR-NTN PDSCH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18725A5" w14:textId="3F3C4A4C" w:rsidR="00A7212E" w:rsidRPr="00F67239" w:rsidRDefault="003100CF" w:rsidP="00B135C2">
      <w:pPr>
        <w:jc w:val="both"/>
        <w:rPr>
          <w:lang w:val="en-US" w:eastAsia="zh-CN"/>
        </w:rPr>
      </w:pPr>
      <w:r>
        <w:rPr>
          <w:rFonts w:eastAsia="MS Mincho"/>
        </w:rPr>
        <w:t>I</w:t>
      </w:r>
      <w:r w:rsidR="00D359CD" w:rsidRPr="00A452D7">
        <w:rPr>
          <w:rFonts w:eastAsia="MS Mincho"/>
        </w:rPr>
        <w:t xml:space="preserve">n </w:t>
      </w:r>
      <w:r w:rsidR="00BC6059">
        <w:rPr>
          <w:rFonts w:eastAsia="MS Mincho"/>
        </w:rPr>
        <w:t>RAN4#104-bis-e</w:t>
      </w:r>
      <w:r>
        <w:rPr>
          <w:rFonts w:eastAsia="MS Mincho"/>
        </w:rPr>
        <w:t xml:space="preserve">, </w:t>
      </w:r>
      <w:r w:rsidR="004701B4">
        <w:rPr>
          <w:rFonts w:eastAsia="MS Mincho"/>
        </w:rPr>
        <w:t xml:space="preserve">RAN4 agreed </w:t>
      </w:r>
      <w:r w:rsidR="00F67239">
        <w:rPr>
          <w:rFonts w:eastAsia="MS Mincho"/>
        </w:rPr>
        <w:t xml:space="preserve">on the propagation channel model for NR-NTN PDSCH </w:t>
      </w:r>
      <w:r w:rsidR="00F67239" w:rsidRPr="006929C9">
        <w:rPr>
          <w:lang w:val="en-US" w:eastAsia="zh-CN"/>
        </w:rPr>
        <w:t>demodulation requirements</w:t>
      </w:r>
      <w:r w:rsidR="00F67239">
        <w:rPr>
          <w:lang w:val="en-US" w:eastAsia="zh-CN"/>
        </w:rPr>
        <w:t xml:space="preserve"> [1]</w:t>
      </w:r>
      <w:r w:rsidR="00F67239" w:rsidRPr="006929C9">
        <w:rPr>
          <w:lang w:val="en-US" w:eastAsia="zh-CN"/>
        </w:rPr>
        <w:t>.</w:t>
      </w:r>
      <w:r w:rsidR="00F67239">
        <w:rPr>
          <w:lang w:val="en-US" w:eastAsia="zh-CN"/>
        </w:rPr>
        <w:t xml:space="preserve"> </w:t>
      </w:r>
      <w:r w:rsidR="00A7212E" w:rsidRPr="006929C9">
        <w:rPr>
          <w:lang w:val="en-US" w:eastAsia="zh-CN"/>
        </w:rPr>
        <w:t xml:space="preserve">In this contribution, </w:t>
      </w:r>
      <w:bookmarkStart w:id="3" w:name="_Hlk101021787"/>
      <w:r w:rsidR="00A7212E" w:rsidRPr="006929C9">
        <w:rPr>
          <w:lang w:val="en-US" w:eastAsia="zh-CN"/>
        </w:rPr>
        <w:t xml:space="preserve">we </w:t>
      </w:r>
      <w:r w:rsidR="00A7212E" w:rsidRPr="006929C9">
        <w:rPr>
          <w:rFonts w:hint="eastAsia"/>
          <w:lang w:val="en-US" w:eastAsia="zh-CN"/>
        </w:rPr>
        <w:t>pro</w:t>
      </w:r>
      <w:r w:rsidR="00A7212E" w:rsidRPr="006929C9">
        <w:rPr>
          <w:lang w:val="en-US" w:eastAsia="zh-CN"/>
        </w:rPr>
        <w:t xml:space="preserve">vide our simulation results </w:t>
      </w:r>
      <w:r w:rsidR="00F67239">
        <w:rPr>
          <w:lang w:val="en-US" w:eastAsia="zh-CN"/>
        </w:rPr>
        <w:t>for</w:t>
      </w:r>
      <w:r w:rsidR="00A7212E" w:rsidRPr="006929C9">
        <w:rPr>
          <w:lang w:val="en-US" w:eastAsia="zh-CN"/>
        </w:rPr>
        <w:t xml:space="preserve"> </w:t>
      </w:r>
      <w:r w:rsidR="00A7212E">
        <w:rPr>
          <w:lang w:val="en-US" w:eastAsia="zh-CN"/>
        </w:rPr>
        <w:t>NR-</w:t>
      </w:r>
      <w:r w:rsidR="00A7212E" w:rsidRPr="006929C9">
        <w:rPr>
          <w:lang w:val="en-US" w:eastAsia="zh-CN"/>
        </w:rPr>
        <w:t>NTN P</w:t>
      </w:r>
      <w:r w:rsidR="00A7212E">
        <w:rPr>
          <w:lang w:val="en-US" w:eastAsia="zh-CN"/>
        </w:rPr>
        <w:t>DS</w:t>
      </w:r>
      <w:r w:rsidR="00A7212E" w:rsidRPr="006929C9">
        <w:rPr>
          <w:lang w:val="en-US" w:eastAsia="zh-CN"/>
        </w:rPr>
        <w:t>CH demodulation requirements</w:t>
      </w:r>
      <w:r w:rsidR="00F67239">
        <w:rPr>
          <w:lang w:val="en-US" w:eastAsia="zh-CN"/>
        </w:rPr>
        <w:t xml:space="preserve"> based on the agreed channel model</w:t>
      </w:r>
      <w:r w:rsidR="00A7212E" w:rsidRPr="006929C9">
        <w:rPr>
          <w:lang w:val="en-US" w:eastAsia="zh-CN"/>
        </w:rPr>
        <w:t>.</w:t>
      </w:r>
      <w:bookmarkEnd w:id="3"/>
    </w:p>
    <w:p w14:paraId="3AB1EE4D" w14:textId="415135D7" w:rsidR="00CF1E95"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3131517" w14:textId="3F02704E" w:rsidR="008E3697" w:rsidRDefault="008E3697" w:rsidP="00512DA2">
      <w:pPr>
        <w:tabs>
          <w:tab w:val="num" w:pos="720"/>
        </w:tabs>
        <w:spacing w:beforeLines="50" w:before="120" w:afterLines="50" w:after="120"/>
        <w:jc w:val="both"/>
        <w:rPr>
          <w:rFonts w:eastAsiaTheme="minorEastAsia" w:cs="SimSun"/>
          <w:bCs/>
          <w:lang w:val="en-US" w:eastAsia="zh-TW"/>
        </w:rPr>
      </w:pPr>
      <w:bookmarkStart w:id="4" w:name="_Hlk92380727"/>
      <w:r>
        <w:rPr>
          <w:rFonts w:eastAsiaTheme="minorEastAsia" w:cs="SimSun"/>
          <w:bCs/>
          <w:lang w:val="en-US" w:eastAsia="zh-TW"/>
        </w:rPr>
        <w:t xml:space="preserve">The simulation results in Table 3 are based on the propagation channel model </w:t>
      </w:r>
      <w:r w:rsidR="00BA7A81">
        <w:rPr>
          <w:rFonts w:eastAsiaTheme="minorEastAsia" w:cs="SimSun"/>
          <w:bCs/>
          <w:lang w:val="en-US" w:eastAsia="zh-TW"/>
        </w:rPr>
        <w:t xml:space="preserve">defined </w:t>
      </w:r>
      <w:r>
        <w:rPr>
          <w:rFonts w:eastAsiaTheme="minorEastAsia" w:cs="SimSun"/>
          <w:bCs/>
          <w:lang w:val="en-US" w:eastAsia="zh-TW"/>
        </w:rPr>
        <w:t>in Table 1 and 2.</w:t>
      </w:r>
    </w:p>
    <w:p w14:paraId="6A7EBDE6"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Table 1: NTN-TDLA100 (DS = 100 ns)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168"/>
        <w:gridCol w:w="2168"/>
        <w:gridCol w:w="2169"/>
      </w:tblGrid>
      <w:tr w:rsidR="008E3697" w:rsidRPr="00BF5A9A" w14:paraId="2C83B426" w14:textId="77777777" w:rsidTr="00BF5A9A">
        <w:trPr>
          <w:trHeight w:val="240"/>
          <w:jc w:val="center"/>
        </w:trPr>
        <w:tc>
          <w:tcPr>
            <w:tcW w:w="720" w:type="dxa"/>
            <w:shd w:val="clear" w:color="auto" w:fill="auto"/>
            <w:vAlign w:val="center"/>
            <w:hideMark/>
          </w:tcPr>
          <w:p w14:paraId="1B4806FC"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Tap #</w:t>
            </w:r>
          </w:p>
        </w:tc>
        <w:tc>
          <w:tcPr>
            <w:tcW w:w="2168" w:type="dxa"/>
            <w:shd w:val="clear" w:color="auto" w:fill="auto"/>
            <w:vAlign w:val="center"/>
            <w:hideMark/>
          </w:tcPr>
          <w:p w14:paraId="3540B0A3"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Delay [ns]</w:t>
            </w:r>
          </w:p>
        </w:tc>
        <w:tc>
          <w:tcPr>
            <w:tcW w:w="2168" w:type="dxa"/>
            <w:shd w:val="clear" w:color="auto" w:fill="auto"/>
            <w:vAlign w:val="center"/>
            <w:hideMark/>
          </w:tcPr>
          <w:p w14:paraId="0DC534CF"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Power [dB]</w:t>
            </w:r>
          </w:p>
        </w:tc>
        <w:tc>
          <w:tcPr>
            <w:tcW w:w="2169" w:type="dxa"/>
            <w:shd w:val="clear" w:color="auto" w:fill="auto"/>
            <w:vAlign w:val="center"/>
            <w:hideMark/>
          </w:tcPr>
          <w:p w14:paraId="6187A9A3"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Fading distribution</w:t>
            </w:r>
          </w:p>
        </w:tc>
      </w:tr>
      <w:tr w:rsidR="008E3697" w:rsidRPr="00BF5A9A" w14:paraId="5044BFEF" w14:textId="77777777" w:rsidTr="00854A93">
        <w:trPr>
          <w:trHeight w:val="301"/>
          <w:jc w:val="center"/>
        </w:trPr>
        <w:tc>
          <w:tcPr>
            <w:tcW w:w="720" w:type="dxa"/>
            <w:shd w:val="clear" w:color="auto" w:fill="auto"/>
            <w:vAlign w:val="center"/>
            <w:hideMark/>
          </w:tcPr>
          <w:p w14:paraId="53A2D8CA"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1</w:t>
            </w:r>
          </w:p>
        </w:tc>
        <w:tc>
          <w:tcPr>
            <w:tcW w:w="2168" w:type="dxa"/>
            <w:shd w:val="clear" w:color="auto" w:fill="auto"/>
            <w:vAlign w:val="center"/>
            <w:hideMark/>
          </w:tcPr>
          <w:p w14:paraId="2963A60F"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0</w:t>
            </w:r>
          </w:p>
        </w:tc>
        <w:tc>
          <w:tcPr>
            <w:tcW w:w="2168" w:type="dxa"/>
            <w:shd w:val="clear" w:color="auto" w:fill="auto"/>
            <w:vAlign w:val="center"/>
            <w:hideMark/>
          </w:tcPr>
          <w:p w14:paraId="6EE65DC5"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0</w:t>
            </w:r>
          </w:p>
        </w:tc>
        <w:tc>
          <w:tcPr>
            <w:tcW w:w="2169" w:type="dxa"/>
            <w:shd w:val="clear" w:color="auto" w:fill="auto"/>
            <w:vAlign w:val="center"/>
            <w:hideMark/>
          </w:tcPr>
          <w:p w14:paraId="16A843FB"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Rayleigh</w:t>
            </w:r>
          </w:p>
        </w:tc>
      </w:tr>
      <w:tr w:rsidR="008E3697" w:rsidRPr="00BF5A9A" w14:paraId="059C6B82" w14:textId="77777777" w:rsidTr="00BF5A9A">
        <w:trPr>
          <w:trHeight w:val="269"/>
          <w:jc w:val="center"/>
        </w:trPr>
        <w:tc>
          <w:tcPr>
            <w:tcW w:w="720" w:type="dxa"/>
            <w:shd w:val="clear" w:color="auto" w:fill="auto"/>
            <w:vAlign w:val="center"/>
            <w:hideMark/>
          </w:tcPr>
          <w:p w14:paraId="78842629"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2</w:t>
            </w:r>
          </w:p>
        </w:tc>
        <w:tc>
          <w:tcPr>
            <w:tcW w:w="2168" w:type="dxa"/>
            <w:shd w:val="clear" w:color="auto" w:fill="auto"/>
            <w:vAlign w:val="center"/>
            <w:hideMark/>
          </w:tcPr>
          <w:p w14:paraId="00B8FA25"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110</w:t>
            </w:r>
          </w:p>
        </w:tc>
        <w:tc>
          <w:tcPr>
            <w:tcW w:w="2168" w:type="dxa"/>
            <w:shd w:val="clear" w:color="auto" w:fill="auto"/>
            <w:vAlign w:val="center"/>
            <w:hideMark/>
          </w:tcPr>
          <w:p w14:paraId="53610BAC"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-4.7</w:t>
            </w:r>
          </w:p>
        </w:tc>
        <w:tc>
          <w:tcPr>
            <w:tcW w:w="2169" w:type="dxa"/>
            <w:shd w:val="clear" w:color="auto" w:fill="auto"/>
            <w:vAlign w:val="center"/>
            <w:hideMark/>
          </w:tcPr>
          <w:p w14:paraId="4D09A219"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Rayleigh</w:t>
            </w:r>
          </w:p>
        </w:tc>
      </w:tr>
      <w:tr w:rsidR="008E3697" w:rsidRPr="00BF5A9A" w14:paraId="7C76A99E" w14:textId="77777777" w:rsidTr="00854A93">
        <w:trPr>
          <w:trHeight w:val="56"/>
          <w:jc w:val="center"/>
        </w:trPr>
        <w:tc>
          <w:tcPr>
            <w:tcW w:w="720" w:type="dxa"/>
            <w:shd w:val="clear" w:color="auto" w:fill="auto"/>
            <w:vAlign w:val="center"/>
            <w:hideMark/>
          </w:tcPr>
          <w:p w14:paraId="5CD50635"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3</w:t>
            </w:r>
          </w:p>
        </w:tc>
        <w:tc>
          <w:tcPr>
            <w:tcW w:w="2168" w:type="dxa"/>
            <w:shd w:val="clear" w:color="auto" w:fill="auto"/>
            <w:vAlign w:val="center"/>
            <w:hideMark/>
          </w:tcPr>
          <w:p w14:paraId="735C10FE"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285</w:t>
            </w:r>
          </w:p>
        </w:tc>
        <w:tc>
          <w:tcPr>
            <w:tcW w:w="2168" w:type="dxa"/>
            <w:shd w:val="clear" w:color="auto" w:fill="auto"/>
            <w:vAlign w:val="center"/>
            <w:hideMark/>
          </w:tcPr>
          <w:p w14:paraId="2E04D623"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-6.5</w:t>
            </w:r>
          </w:p>
        </w:tc>
        <w:tc>
          <w:tcPr>
            <w:tcW w:w="2169" w:type="dxa"/>
            <w:shd w:val="clear" w:color="auto" w:fill="auto"/>
            <w:vAlign w:val="center"/>
            <w:hideMark/>
          </w:tcPr>
          <w:p w14:paraId="0A97CBEB"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Rayleigh</w:t>
            </w:r>
          </w:p>
        </w:tc>
      </w:tr>
    </w:tbl>
    <w:p w14:paraId="5578DFA8" w14:textId="4345FBF0" w:rsidR="008E3697" w:rsidRPr="00BF5A9A" w:rsidRDefault="007E56A1" w:rsidP="00BF5A9A">
      <w:pPr>
        <w:tabs>
          <w:tab w:val="num" w:pos="720"/>
        </w:tabs>
        <w:spacing w:beforeLines="50" w:before="120" w:afterLines="50" w:after="120"/>
        <w:jc w:val="center"/>
        <w:rPr>
          <w:rFonts w:eastAsiaTheme="minorEastAsia"/>
          <w:bCs/>
          <w:lang w:val="en-US" w:eastAsia="zh-TW"/>
        </w:rPr>
      </w:pPr>
      <w:r>
        <w:rPr>
          <w:rFonts w:eastAsiaTheme="minorEastAsia"/>
          <w:bCs/>
          <w:lang w:val="en-US" w:eastAsia="zh-TW"/>
        </w:rPr>
        <w:br/>
      </w:r>
      <w:r w:rsidR="008E3697" w:rsidRPr="00BF5A9A">
        <w:rPr>
          <w:rFonts w:eastAsiaTheme="minorEastAsia"/>
          <w:bCs/>
          <w:lang w:val="en-US" w:eastAsia="zh-TW"/>
        </w:rPr>
        <w:t>Table 2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124"/>
        <w:gridCol w:w="2124"/>
        <w:gridCol w:w="2124"/>
      </w:tblGrid>
      <w:tr w:rsidR="008E3697" w:rsidRPr="00BF5A9A" w14:paraId="496E26B6" w14:textId="77777777" w:rsidTr="00BF5A9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9042E"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Tap #</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5920B83"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Delay [ns]</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ED08046"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Power [dB]</w:t>
            </w:r>
          </w:p>
        </w:tc>
        <w:tc>
          <w:tcPr>
            <w:tcW w:w="2124" w:type="dxa"/>
            <w:tcBorders>
              <w:top w:val="single" w:sz="4" w:space="0" w:color="auto"/>
              <w:left w:val="single" w:sz="4" w:space="0" w:color="auto"/>
              <w:bottom w:val="single" w:sz="4" w:space="0" w:color="auto"/>
              <w:right w:val="single" w:sz="4" w:space="0" w:color="auto"/>
            </w:tcBorders>
            <w:vAlign w:val="center"/>
            <w:hideMark/>
          </w:tcPr>
          <w:p w14:paraId="7FD5D58B" w14:textId="77777777" w:rsidR="008E3697" w:rsidRPr="00BF5A9A" w:rsidRDefault="008E3697" w:rsidP="00BF5A9A">
            <w:pPr>
              <w:tabs>
                <w:tab w:val="num" w:pos="720"/>
              </w:tabs>
              <w:spacing w:beforeLines="50" w:before="120" w:afterLines="50" w:after="120"/>
              <w:jc w:val="both"/>
              <w:rPr>
                <w:rFonts w:eastAsiaTheme="minorEastAsia"/>
                <w:b/>
                <w:bCs/>
                <w:lang w:val="en-US" w:eastAsia="zh-TW"/>
              </w:rPr>
            </w:pPr>
            <w:r w:rsidRPr="00BF5A9A">
              <w:rPr>
                <w:rFonts w:eastAsiaTheme="minorEastAsia"/>
                <w:b/>
                <w:bCs/>
                <w:lang w:val="en-US" w:eastAsia="zh-TW"/>
              </w:rPr>
              <w:t>Fading distribution</w:t>
            </w:r>
          </w:p>
        </w:tc>
      </w:tr>
      <w:tr w:rsidR="008E3697" w:rsidRPr="00BF5A9A" w14:paraId="3139B1CD" w14:textId="77777777" w:rsidTr="00BF5A9A">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CFFFA4"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1</w:t>
            </w:r>
          </w:p>
        </w:tc>
        <w:tc>
          <w:tcPr>
            <w:tcW w:w="2124" w:type="dxa"/>
            <w:tcBorders>
              <w:top w:val="single" w:sz="4" w:space="0" w:color="auto"/>
              <w:left w:val="single" w:sz="4" w:space="0" w:color="auto"/>
              <w:bottom w:val="single" w:sz="4" w:space="0" w:color="auto"/>
              <w:right w:val="single" w:sz="4" w:space="0" w:color="auto"/>
            </w:tcBorders>
            <w:vAlign w:val="center"/>
            <w:hideMark/>
          </w:tcPr>
          <w:p w14:paraId="438F0328"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078E16F"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-0.6</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86D393E"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LOS path</w:t>
            </w:r>
          </w:p>
        </w:tc>
      </w:tr>
      <w:tr w:rsidR="008E3697" w:rsidRPr="00BF5A9A" w14:paraId="72D67D80" w14:textId="77777777" w:rsidTr="00BF5A9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D66DABF"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3DE279A0"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460B75B"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-8.9</w:t>
            </w:r>
          </w:p>
        </w:tc>
        <w:tc>
          <w:tcPr>
            <w:tcW w:w="2124" w:type="dxa"/>
            <w:tcBorders>
              <w:top w:val="single" w:sz="4" w:space="0" w:color="auto"/>
              <w:left w:val="single" w:sz="4" w:space="0" w:color="auto"/>
              <w:bottom w:val="single" w:sz="4" w:space="0" w:color="auto"/>
              <w:right w:val="single" w:sz="4" w:space="0" w:color="auto"/>
            </w:tcBorders>
            <w:vAlign w:val="center"/>
            <w:hideMark/>
          </w:tcPr>
          <w:p w14:paraId="7D66FBCA"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Rayleigh</w:t>
            </w:r>
          </w:p>
        </w:tc>
      </w:tr>
      <w:tr w:rsidR="008E3697" w:rsidRPr="00BF5A9A" w14:paraId="378F302E" w14:textId="77777777" w:rsidTr="00BF5A9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9980ED" w14:textId="77777777" w:rsidR="008E3697" w:rsidRPr="00BF5A9A" w:rsidRDefault="008E3697" w:rsidP="00BF5A9A">
            <w:pPr>
              <w:tabs>
                <w:tab w:val="num" w:pos="720"/>
              </w:tabs>
              <w:spacing w:beforeLines="50" w:before="120" w:afterLines="50" w:after="120"/>
              <w:jc w:val="center"/>
              <w:rPr>
                <w:rFonts w:eastAsiaTheme="minorEastAsia"/>
                <w:bCs/>
                <w:lang w:val="en-US" w:eastAsia="zh-TW"/>
              </w:rPr>
            </w:pPr>
            <w:r w:rsidRPr="00BF5A9A">
              <w:rPr>
                <w:rFonts w:eastAsiaTheme="minorEastAsia"/>
                <w:bCs/>
                <w:lang w:val="en-US" w:eastAsia="zh-TW"/>
              </w:rPr>
              <w:t>2</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0F3CD75"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60</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41DAE50"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-21.5</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1B4FE5E"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Rayleigh</w:t>
            </w:r>
          </w:p>
        </w:tc>
      </w:tr>
      <w:tr w:rsidR="008E3697" w:rsidRPr="00BF5A9A" w14:paraId="0693AB09" w14:textId="77777777" w:rsidTr="00BF5A9A">
        <w:trPr>
          <w:cantSplit/>
          <w:trHeight w:val="77"/>
          <w:jc w:val="center"/>
        </w:trPr>
        <w:tc>
          <w:tcPr>
            <w:tcW w:w="7083" w:type="dxa"/>
            <w:gridSpan w:val="4"/>
            <w:tcBorders>
              <w:top w:val="single" w:sz="4" w:space="0" w:color="auto"/>
              <w:left w:val="single" w:sz="4" w:space="0" w:color="auto"/>
              <w:bottom w:val="single" w:sz="4" w:space="0" w:color="auto"/>
              <w:right w:val="single" w:sz="4" w:space="0" w:color="auto"/>
            </w:tcBorders>
            <w:vAlign w:val="center"/>
            <w:hideMark/>
          </w:tcPr>
          <w:p w14:paraId="0B38369C" w14:textId="77777777" w:rsidR="008E3697" w:rsidRPr="00BF5A9A" w:rsidRDefault="008E3697" w:rsidP="00BF5A9A">
            <w:pPr>
              <w:tabs>
                <w:tab w:val="num" w:pos="720"/>
              </w:tabs>
              <w:spacing w:beforeLines="50" w:before="120" w:afterLines="50" w:after="120"/>
              <w:jc w:val="both"/>
              <w:rPr>
                <w:rFonts w:eastAsiaTheme="minorEastAsia"/>
                <w:bCs/>
                <w:lang w:val="en-US" w:eastAsia="zh-TW"/>
              </w:rPr>
            </w:pPr>
            <w:r w:rsidRPr="00BF5A9A">
              <w:rPr>
                <w:rFonts w:eastAsiaTheme="minorEastAsia"/>
                <w:bCs/>
                <w:lang w:val="en-US" w:eastAsia="zh-TW"/>
              </w:rPr>
              <w:t>Note 1:</w:t>
            </w:r>
            <w:r w:rsidRPr="00BF5A9A">
              <w:rPr>
                <w:rFonts w:eastAsiaTheme="minorEastAsia"/>
                <w:bCs/>
                <w:lang w:val="en-US" w:eastAsia="zh-TW"/>
              </w:rPr>
              <w:tab/>
              <w:t>Tap #1 follows a Rician distribution.</w:t>
            </w:r>
          </w:p>
        </w:tc>
      </w:tr>
    </w:tbl>
    <w:p w14:paraId="75C7C65D" w14:textId="77777777" w:rsidR="00DC1015" w:rsidRDefault="00DC1015" w:rsidP="00512DA2">
      <w:pPr>
        <w:tabs>
          <w:tab w:val="num" w:pos="720"/>
        </w:tabs>
        <w:spacing w:beforeLines="50" w:before="120" w:afterLines="50" w:after="120"/>
        <w:jc w:val="both"/>
        <w:rPr>
          <w:rFonts w:eastAsiaTheme="minorEastAsia" w:cs="SimSun"/>
          <w:bCs/>
          <w:lang w:val="en-US" w:eastAsia="zh-TW"/>
        </w:rPr>
      </w:pPr>
    </w:p>
    <w:p w14:paraId="3E3DA314" w14:textId="77777777" w:rsidR="008E3697" w:rsidRPr="00563272" w:rsidRDefault="008E3697" w:rsidP="00563272">
      <w:pPr>
        <w:spacing w:line="230" w:lineRule="auto"/>
        <w:jc w:val="center"/>
        <w:rPr>
          <w:color w:val="000000" w:themeColor="text1"/>
          <w:kern w:val="24"/>
        </w:rPr>
      </w:pPr>
      <w:r w:rsidRPr="00726EE7">
        <w:rPr>
          <w:color w:val="000000" w:themeColor="text1"/>
          <w:kern w:val="24"/>
        </w:rPr>
        <w:t xml:space="preserve">Table </w:t>
      </w:r>
      <w:r>
        <w:rPr>
          <w:color w:val="000000" w:themeColor="text1"/>
          <w:kern w:val="24"/>
        </w:rPr>
        <w:t>3</w:t>
      </w:r>
      <w:r w:rsidRPr="00726EE7">
        <w:rPr>
          <w:color w:val="000000" w:themeColor="text1"/>
          <w:kern w:val="24"/>
        </w:rPr>
        <w:t xml:space="preserve">: </w:t>
      </w:r>
      <w:r>
        <w:rPr>
          <w:color w:val="000000" w:themeColor="text1"/>
          <w:kern w:val="24"/>
        </w:rPr>
        <w:t>SNR requirements for NR-NTN PDSCH Demodulation</w:t>
      </w:r>
    </w:p>
    <w:tbl>
      <w:tblPr>
        <w:tblW w:w="0" w:type="auto"/>
        <w:jc w:val="center"/>
        <w:tblCellMar>
          <w:left w:w="0" w:type="dxa"/>
          <w:right w:w="0" w:type="dxa"/>
        </w:tblCellMar>
        <w:tblLook w:val="04A0" w:firstRow="1" w:lastRow="0" w:firstColumn="1" w:lastColumn="0" w:noHBand="0" w:noVBand="1"/>
      </w:tblPr>
      <w:tblGrid>
        <w:gridCol w:w="2715"/>
        <w:gridCol w:w="1875"/>
        <w:gridCol w:w="2310"/>
        <w:gridCol w:w="2310"/>
      </w:tblGrid>
      <w:tr w:rsidR="008E3697" w:rsidRPr="004617F8" w14:paraId="2DFA979B" w14:textId="77777777" w:rsidTr="001D5F1C">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F2F2F2" w:themeFill="background1" w:themeFillShade="F2"/>
            <w:tcMar>
              <w:top w:w="0" w:type="dxa"/>
              <w:left w:w="75" w:type="dxa"/>
              <w:bottom w:w="0" w:type="dxa"/>
              <w:right w:w="75" w:type="dxa"/>
            </w:tcMar>
            <w:vAlign w:val="center"/>
            <w:hideMark/>
          </w:tcPr>
          <w:p w14:paraId="5DA61DAA" w14:textId="77777777" w:rsidR="008E3697" w:rsidRPr="00C51A94" w:rsidRDefault="008E3697" w:rsidP="001D5F1C">
            <w:pPr>
              <w:spacing w:after="0"/>
              <w:jc w:val="center"/>
              <w:rPr>
                <w:rFonts w:eastAsia="Arial Unicode MS"/>
              </w:rPr>
            </w:pPr>
            <w:r w:rsidRPr="00C51A94">
              <w:rPr>
                <w:rFonts w:eastAsia="Arial Unicode MS"/>
                <w:b/>
                <w:bCs/>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F2F2F2" w:themeFill="background1" w:themeFillShade="F2"/>
            <w:tcMar>
              <w:top w:w="0" w:type="dxa"/>
              <w:left w:w="75" w:type="dxa"/>
              <w:bottom w:w="0" w:type="dxa"/>
              <w:right w:w="75" w:type="dxa"/>
            </w:tcMar>
            <w:vAlign w:val="center"/>
            <w:hideMark/>
          </w:tcPr>
          <w:p w14:paraId="48CCF612" w14:textId="77777777" w:rsidR="008E3697" w:rsidRPr="00C51A94" w:rsidRDefault="008E3697" w:rsidP="001D5F1C">
            <w:pPr>
              <w:spacing w:after="0"/>
              <w:jc w:val="center"/>
              <w:rPr>
                <w:rFonts w:eastAsia="Arial Unicode MS"/>
              </w:rPr>
            </w:pPr>
            <w:r w:rsidRPr="00C51A94">
              <w:rPr>
                <w:rFonts w:eastAsia="Arial Unicode MS"/>
                <w:b/>
                <w:bCs/>
              </w:rPr>
              <w:t>MCS</w:t>
            </w:r>
          </w:p>
        </w:tc>
        <w:tc>
          <w:tcPr>
            <w:tcW w:w="2310" w:type="dxa"/>
            <w:tcBorders>
              <w:top w:val="single" w:sz="2" w:space="0" w:color="auto"/>
              <w:left w:val="single" w:sz="6" w:space="0" w:color="auto"/>
              <w:bottom w:val="single" w:sz="6" w:space="0" w:color="auto"/>
              <w:right w:val="single" w:sz="2" w:space="0" w:color="auto"/>
            </w:tcBorders>
            <w:shd w:val="clear" w:color="auto" w:fill="F2F2F2" w:themeFill="background1" w:themeFillShade="F2"/>
            <w:tcMar>
              <w:top w:w="0" w:type="dxa"/>
              <w:left w:w="75" w:type="dxa"/>
              <w:bottom w:w="0" w:type="dxa"/>
              <w:right w:w="75" w:type="dxa"/>
            </w:tcMar>
            <w:vAlign w:val="center"/>
            <w:hideMark/>
          </w:tcPr>
          <w:p w14:paraId="7A08FF48" w14:textId="77777777" w:rsidR="008E3697" w:rsidRPr="00C51A94" w:rsidRDefault="008E3697" w:rsidP="001D5F1C">
            <w:pPr>
              <w:spacing w:after="0"/>
              <w:jc w:val="center"/>
              <w:rPr>
                <w:rFonts w:eastAsia="Arial Unicode MS"/>
              </w:rPr>
            </w:pPr>
            <w:r w:rsidRPr="00C51A94">
              <w:rPr>
                <w:rFonts w:eastAsia="Arial Unicode MS"/>
                <w:b/>
                <w:bCs/>
              </w:rPr>
              <w:t>HARQ Config</w:t>
            </w:r>
          </w:p>
        </w:tc>
        <w:tc>
          <w:tcPr>
            <w:tcW w:w="2310" w:type="dxa"/>
            <w:tcBorders>
              <w:top w:val="single" w:sz="2" w:space="0" w:color="auto"/>
              <w:left w:val="single" w:sz="6" w:space="0" w:color="auto"/>
              <w:bottom w:val="single" w:sz="6" w:space="0" w:color="auto"/>
              <w:right w:val="single" w:sz="2" w:space="0" w:color="auto"/>
            </w:tcBorders>
            <w:shd w:val="clear" w:color="auto" w:fill="F2F2F2" w:themeFill="background1" w:themeFillShade="F2"/>
            <w:vAlign w:val="center"/>
          </w:tcPr>
          <w:p w14:paraId="463658D4" w14:textId="77777777" w:rsidR="008E3697" w:rsidRPr="00C51A94" w:rsidRDefault="008E3697" w:rsidP="001D5F1C">
            <w:pPr>
              <w:spacing w:after="0"/>
              <w:jc w:val="center"/>
              <w:rPr>
                <w:rFonts w:eastAsia="Arial Unicode MS"/>
                <w:b/>
                <w:bCs/>
                <w:lang w:eastAsia="zh-TW"/>
              </w:rPr>
            </w:pPr>
            <w:r w:rsidRPr="001D5F1C">
              <w:rPr>
                <w:rFonts w:eastAsia="Arial Unicode MS"/>
                <w:b/>
                <w:bCs/>
              </w:rPr>
              <w:t>Alignment SNR (dB)</w:t>
            </w:r>
          </w:p>
        </w:tc>
      </w:tr>
      <w:tr w:rsidR="008E3697" w:rsidRPr="004617F8" w14:paraId="6EB44B00" w14:textId="77777777" w:rsidTr="001D5F1C">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196DFF1" w14:textId="77777777" w:rsidR="008E3697" w:rsidRPr="00C51A94" w:rsidRDefault="008E3697" w:rsidP="00B12D9F">
            <w:pPr>
              <w:spacing w:after="0"/>
              <w:jc w:val="center"/>
              <w:rPr>
                <w:rFonts w:eastAsia="Arial Unicode MS"/>
              </w:rPr>
            </w:pPr>
            <w:r w:rsidRPr="00C51A94">
              <w:rPr>
                <w:rFonts w:eastAsia="Arial Unicode MS"/>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419D0BC" w14:textId="77777777" w:rsidR="008E3697" w:rsidRPr="00C51A94" w:rsidRDefault="008E3697" w:rsidP="00B12D9F">
            <w:pPr>
              <w:spacing w:after="0"/>
              <w:jc w:val="center"/>
              <w:rPr>
                <w:rFonts w:eastAsia="Arial Unicode MS"/>
              </w:rPr>
            </w:pPr>
            <w:r w:rsidRPr="00C51A94">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D6967E8" w14:textId="77777777" w:rsidR="008E3697" w:rsidRPr="00C51A94" w:rsidRDefault="008E3697" w:rsidP="00B12D9F">
            <w:pPr>
              <w:spacing w:after="0"/>
              <w:jc w:val="center"/>
              <w:rPr>
                <w:rFonts w:eastAsia="Arial Unicode MS"/>
              </w:rPr>
            </w:pPr>
            <w:r w:rsidRPr="00C51A94">
              <w:rPr>
                <w:rFonts w:eastAsia="Arial Unicode MS"/>
              </w:rPr>
              <w:t xml:space="preserve">Disabled HARQ </w:t>
            </w:r>
          </w:p>
        </w:tc>
        <w:tc>
          <w:tcPr>
            <w:tcW w:w="2310" w:type="dxa"/>
            <w:tcBorders>
              <w:top w:val="single" w:sz="6" w:space="0" w:color="auto"/>
              <w:left w:val="single" w:sz="6" w:space="0" w:color="auto"/>
              <w:bottom w:val="single" w:sz="6" w:space="0" w:color="auto"/>
              <w:right w:val="single" w:sz="2" w:space="0" w:color="auto"/>
            </w:tcBorders>
            <w:vAlign w:val="center"/>
          </w:tcPr>
          <w:p w14:paraId="0FC409AF" w14:textId="77777777" w:rsidR="008E3697" w:rsidRPr="00C51A94" w:rsidRDefault="008E3697" w:rsidP="001D5F1C">
            <w:pPr>
              <w:spacing w:after="0"/>
              <w:jc w:val="center"/>
              <w:rPr>
                <w:rFonts w:eastAsia="Arial Unicode MS"/>
                <w:lang w:eastAsia="zh-TW"/>
              </w:rPr>
            </w:pPr>
            <w:r>
              <w:rPr>
                <w:rFonts w:eastAsia="Arial Unicode MS" w:hint="eastAsia"/>
                <w:lang w:eastAsia="zh-TW"/>
              </w:rPr>
              <w:t>-</w:t>
            </w:r>
            <w:r>
              <w:rPr>
                <w:rFonts w:eastAsia="Arial Unicode MS"/>
                <w:lang w:eastAsia="zh-TW"/>
              </w:rPr>
              <w:t>1.0</w:t>
            </w:r>
          </w:p>
        </w:tc>
      </w:tr>
      <w:tr w:rsidR="008E3697" w:rsidRPr="004617F8" w14:paraId="31172F2A" w14:textId="77777777" w:rsidTr="001D5F1C">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5AE2355" w14:textId="77777777" w:rsidR="008E3697" w:rsidRPr="00C51A94" w:rsidRDefault="008E3697" w:rsidP="00B12D9F"/>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48E2FBF" w14:textId="77777777" w:rsidR="008E3697" w:rsidRPr="00C51A94" w:rsidRDefault="008E3697" w:rsidP="00B12D9F">
            <w:pPr>
              <w:spacing w:after="0"/>
              <w:jc w:val="center"/>
              <w:rPr>
                <w:rFonts w:eastAsia="Arial Unicode MS"/>
              </w:rPr>
            </w:pPr>
            <w:r w:rsidRPr="00C51A94">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DCA913E" w14:textId="77777777" w:rsidR="008E3697" w:rsidRPr="00C51A94" w:rsidRDefault="008E3697" w:rsidP="00B12D9F">
            <w:pPr>
              <w:spacing w:after="0"/>
              <w:jc w:val="center"/>
              <w:rPr>
                <w:rFonts w:eastAsia="Arial Unicode MS"/>
              </w:rPr>
            </w:pPr>
            <w:r w:rsidRPr="00C51A94">
              <w:rPr>
                <w:rFonts w:eastAsia="Arial Unicode MS"/>
              </w:rPr>
              <w:t>16 HARQ Proc</w:t>
            </w:r>
          </w:p>
        </w:tc>
        <w:tc>
          <w:tcPr>
            <w:tcW w:w="2310" w:type="dxa"/>
            <w:tcBorders>
              <w:top w:val="single" w:sz="6" w:space="0" w:color="auto"/>
              <w:left w:val="single" w:sz="6" w:space="0" w:color="auto"/>
              <w:bottom w:val="single" w:sz="6" w:space="0" w:color="auto"/>
              <w:right w:val="single" w:sz="2" w:space="0" w:color="auto"/>
            </w:tcBorders>
            <w:vAlign w:val="center"/>
          </w:tcPr>
          <w:p w14:paraId="0F32F615" w14:textId="77777777" w:rsidR="008E3697" w:rsidRPr="00C51A94" w:rsidRDefault="008E3697" w:rsidP="001D5F1C">
            <w:pPr>
              <w:spacing w:after="0"/>
              <w:jc w:val="center"/>
              <w:rPr>
                <w:rFonts w:eastAsia="Arial Unicode MS"/>
                <w:lang w:eastAsia="zh-TW"/>
              </w:rPr>
            </w:pPr>
            <w:r>
              <w:rPr>
                <w:rFonts w:eastAsia="Arial Unicode MS" w:hint="eastAsia"/>
                <w:lang w:eastAsia="zh-TW"/>
              </w:rPr>
              <w:t>-</w:t>
            </w:r>
            <w:r>
              <w:rPr>
                <w:rFonts w:eastAsia="Arial Unicode MS"/>
                <w:lang w:eastAsia="zh-TW"/>
              </w:rPr>
              <w:t>1.7</w:t>
            </w:r>
          </w:p>
        </w:tc>
      </w:tr>
      <w:tr w:rsidR="008E3697" w:rsidRPr="004617F8" w14:paraId="3159D8A9" w14:textId="77777777" w:rsidTr="001D5F1C">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1792630" w14:textId="77777777" w:rsidR="008E3697" w:rsidRPr="00C51A94" w:rsidRDefault="008E3697" w:rsidP="00B12D9F">
            <w:pPr>
              <w:spacing w:after="0"/>
              <w:jc w:val="center"/>
              <w:rPr>
                <w:rFonts w:eastAsia="Arial Unicode MS"/>
              </w:rPr>
            </w:pPr>
            <w:r w:rsidRPr="00C51A94">
              <w:rPr>
                <w:rFonts w:eastAsia="Arial Unicode MS"/>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FBAE7A9" w14:textId="77777777" w:rsidR="008E3697" w:rsidRPr="00C51A94" w:rsidRDefault="008E3697" w:rsidP="00B12D9F">
            <w:pPr>
              <w:spacing w:after="0"/>
              <w:jc w:val="center"/>
              <w:rPr>
                <w:rFonts w:eastAsia="Arial Unicode MS"/>
              </w:rPr>
            </w:pPr>
            <w:r w:rsidRPr="00C51A94">
              <w:rPr>
                <w:rFonts w:eastAsia="Arial Unicode MS"/>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05631A2" w14:textId="77777777" w:rsidR="008E3697" w:rsidRPr="00C51A94" w:rsidRDefault="008E3697" w:rsidP="00B12D9F">
            <w:pPr>
              <w:spacing w:after="0"/>
              <w:jc w:val="center"/>
              <w:rPr>
                <w:rFonts w:eastAsia="Arial Unicode MS"/>
              </w:rPr>
            </w:pPr>
            <w:r w:rsidRPr="00C51A94">
              <w:rPr>
                <w:rFonts w:eastAsia="Arial Unicode MS"/>
              </w:rPr>
              <w:t>32 HARQ Proc</w:t>
            </w:r>
          </w:p>
        </w:tc>
        <w:tc>
          <w:tcPr>
            <w:tcW w:w="2310" w:type="dxa"/>
            <w:tcBorders>
              <w:top w:val="single" w:sz="6" w:space="0" w:color="auto"/>
              <w:left w:val="single" w:sz="6" w:space="0" w:color="auto"/>
              <w:bottom w:val="single" w:sz="6" w:space="0" w:color="auto"/>
              <w:right w:val="single" w:sz="2" w:space="0" w:color="auto"/>
            </w:tcBorders>
            <w:vAlign w:val="center"/>
          </w:tcPr>
          <w:p w14:paraId="45BAFBC7" w14:textId="77777777" w:rsidR="008E3697" w:rsidRPr="00C51A94" w:rsidRDefault="008E3697" w:rsidP="001D5F1C">
            <w:pPr>
              <w:spacing w:after="0"/>
              <w:jc w:val="center"/>
              <w:rPr>
                <w:rFonts w:eastAsia="Arial Unicode MS"/>
                <w:lang w:eastAsia="zh-TW"/>
              </w:rPr>
            </w:pPr>
            <w:r>
              <w:rPr>
                <w:rFonts w:eastAsia="Arial Unicode MS" w:hint="eastAsia"/>
                <w:lang w:eastAsia="zh-TW"/>
              </w:rPr>
              <w:t>-</w:t>
            </w:r>
            <w:r>
              <w:rPr>
                <w:rFonts w:eastAsia="Arial Unicode MS"/>
                <w:lang w:eastAsia="zh-TW"/>
              </w:rPr>
              <w:t>2.7</w:t>
            </w:r>
          </w:p>
        </w:tc>
      </w:tr>
      <w:tr w:rsidR="008E3697" w:rsidRPr="0025220E" w14:paraId="48662B92" w14:textId="77777777" w:rsidTr="001D5F1C">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ED99D4A" w14:textId="77777777" w:rsidR="008E3697" w:rsidRPr="00C51A94" w:rsidRDefault="008E3697" w:rsidP="00B12D9F"/>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D740E2D" w14:textId="77777777" w:rsidR="008E3697" w:rsidRPr="00C51A94" w:rsidRDefault="008E3697" w:rsidP="00B12D9F">
            <w:pPr>
              <w:spacing w:after="0"/>
              <w:jc w:val="center"/>
              <w:rPr>
                <w:rFonts w:eastAsia="Arial Unicode MS"/>
              </w:rPr>
            </w:pPr>
            <w:r w:rsidRPr="00C51A94">
              <w:rPr>
                <w:rFonts w:eastAsia="Arial Unicode MS"/>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850BC93" w14:textId="77777777" w:rsidR="008E3697" w:rsidRPr="00C51A94" w:rsidRDefault="008E3697" w:rsidP="00B12D9F">
            <w:pPr>
              <w:spacing w:after="0"/>
              <w:jc w:val="center"/>
              <w:rPr>
                <w:rFonts w:eastAsia="Arial Unicode MS"/>
              </w:rPr>
            </w:pPr>
            <w:r w:rsidRPr="00C51A94">
              <w:rPr>
                <w:rFonts w:eastAsia="Arial Unicode MS"/>
              </w:rPr>
              <w:t>16 HARQ Proc</w:t>
            </w:r>
          </w:p>
        </w:tc>
        <w:tc>
          <w:tcPr>
            <w:tcW w:w="2310" w:type="dxa"/>
            <w:tcBorders>
              <w:top w:val="single" w:sz="6" w:space="0" w:color="auto"/>
              <w:left w:val="single" w:sz="6" w:space="0" w:color="auto"/>
              <w:bottom w:val="single" w:sz="6" w:space="0" w:color="auto"/>
              <w:right w:val="single" w:sz="2" w:space="0" w:color="auto"/>
            </w:tcBorders>
            <w:vAlign w:val="center"/>
          </w:tcPr>
          <w:p w14:paraId="5C5F2047" w14:textId="77777777" w:rsidR="008E3697" w:rsidRPr="00C51A94" w:rsidRDefault="008E3697" w:rsidP="001D5F1C">
            <w:pPr>
              <w:spacing w:after="0"/>
              <w:jc w:val="center"/>
              <w:rPr>
                <w:rFonts w:eastAsia="Arial Unicode MS"/>
                <w:lang w:eastAsia="zh-TW"/>
              </w:rPr>
            </w:pPr>
            <w:r>
              <w:rPr>
                <w:rFonts w:eastAsia="Arial Unicode MS" w:hint="eastAsia"/>
                <w:lang w:eastAsia="zh-TW"/>
              </w:rPr>
              <w:t>5</w:t>
            </w:r>
            <w:r>
              <w:rPr>
                <w:rFonts w:eastAsia="Arial Unicode MS"/>
                <w:lang w:eastAsia="zh-TW"/>
              </w:rPr>
              <w:t>.0</w:t>
            </w:r>
          </w:p>
        </w:tc>
      </w:tr>
      <w:tr w:rsidR="00DC1015" w:rsidRPr="0025220E" w14:paraId="312714CB" w14:textId="77777777" w:rsidTr="00E3172F">
        <w:trPr>
          <w:trHeight w:val="450"/>
          <w:jc w:val="center"/>
        </w:trPr>
        <w:tc>
          <w:tcPr>
            <w:tcW w:w="9210" w:type="dxa"/>
            <w:gridSpan w:val="4"/>
            <w:tcBorders>
              <w:top w:val="single" w:sz="6" w:space="0" w:color="auto"/>
              <w:left w:val="single" w:sz="2" w:space="0" w:color="auto"/>
              <w:bottom w:val="single" w:sz="6" w:space="0" w:color="auto"/>
              <w:right w:val="single" w:sz="2" w:space="0" w:color="auto"/>
            </w:tcBorders>
            <w:shd w:val="clear" w:color="auto" w:fill="auto"/>
            <w:vAlign w:val="center"/>
          </w:tcPr>
          <w:p w14:paraId="344AB5A4" w14:textId="5B2E68A8" w:rsidR="00DC1015" w:rsidRPr="00DC1015" w:rsidRDefault="00DC1015" w:rsidP="00DC1015">
            <w:pPr>
              <w:tabs>
                <w:tab w:val="num" w:pos="720"/>
              </w:tabs>
              <w:spacing w:beforeLines="50" w:before="120" w:afterLines="50" w:after="120"/>
              <w:jc w:val="both"/>
              <w:rPr>
                <w:rFonts w:eastAsiaTheme="minorEastAsia" w:cs="SimSun"/>
                <w:bCs/>
                <w:lang w:val="en-US" w:eastAsia="zh-TW"/>
              </w:rPr>
            </w:pPr>
            <w:r w:rsidRPr="00DC1015">
              <w:rPr>
                <w:rFonts w:eastAsiaTheme="minorEastAsia" w:cs="SimSun"/>
                <w:bCs/>
                <w:lang w:val="en-US" w:eastAsia="zh-TW"/>
              </w:rPr>
              <w:t>Note:</w:t>
            </w:r>
            <w:r>
              <w:rPr>
                <w:rFonts w:eastAsiaTheme="minorEastAsia" w:cs="SimSun"/>
                <w:bCs/>
                <w:lang w:val="en-US" w:eastAsia="zh-TW"/>
              </w:rPr>
              <w:t xml:space="preserve"> </w:t>
            </w:r>
            <w:r>
              <w:rPr>
                <w:rFonts w:eastAsiaTheme="minorEastAsia" w:cs="SimSun" w:hint="eastAsia"/>
                <w:bCs/>
                <w:lang w:val="en-US" w:eastAsia="zh-TW"/>
              </w:rPr>
              <w:t>T</w:t>
            </w:r>
            <w:r>
              <w:rPr>
                <w:rFonts w:eastAsiaTheme="minorEastAsia" w:cs="SimSun"/>
                <w:bCs/>
                <w:lang w:val="en-US" w:eastAsia="zh-TW"/>
              </w:rPr>
              <w:t xml:space="preserve">he </w:t>
            </w:r>
            <w:r w:rsidRPr="003A4EE7">
              <w:rPr>
                <w:rFonts w:eastAsiaTheme="minorEastAsia" w:cs="SimSun"/>
                <w:bCs/>
                <w:lang w:val="en-US" w:eastAsia="zh-TW"/>
              </w:rPr>
              <w:t xml:space="preserve">Doppler shift for LOS Path in </w:t>
            </w:r>
            <w:r w:rsidRPr="00BF5A9A">
              <w:rPr>
                <w:rFonts w:eastAsiaTheme="minorEastAsia"/>
                <w:bCs/>
                <w:lang w:val="en-US" w:eastAsia="zh-TW"/>
              </w:rPr>
              <w:t>NTN-TDLC5</w:t>
            </w:r>
            <w:r w:rsidRPr="003A4EE7">
              <w:rPr>
                <w:rFonts w:eastAsiaTheme="minorEastAsia" w:cs="SimSun"/>
                <w:bCs/>
                <w:lang w:val="en-US" w:eastAsia="zh-TW"/>
              </w:rPr>
              <w:t xml:space="preserve"> Channel</w:t>
            </w:r>
            <w:r w:rsidR="00B761AA">
              <w:rPr>
                <w:rFonts w:eastAsiaTheme="minorEastAsia" w:cs="SimSun"/>
                <w:bCs/>
                <w:lang w:val="en-US" w:eastAsia="zh-TW"/>
              </w:rPr>
              <w:t xml:space="preserve"> is </w:t>
            </w:r>
            <w:r w:rsidRPr="003A4EE7">
              <w:rPr>
                <w:rFonts w:eastAsiaTheme="minorEastAsia" w:cs="SimSun"/>
                <w:bCs/>
                <w:lang w:val="en-US" w:eastAsia="zh-TW"/>
              </w:rPr>
              <w:t>(0.7*</w:t>
            </w:r>
            <w:proofErr w:type="spellStart"/>
            <w:r w:rsidRPr="003A4EE7">
              <w:rPr>
                <w:rFonts w:eastAsiaTheme="minorEastAsia" w:cs="SimSun"/>
                <w:bCs/>
                <w:lang w:val="en-US" w:eastAsia="zh-TW"/>
              </w:rPr>
              <w:t>fD</w:t>
            </w:r>
            <w:proofErr w:type="spellEnd"/>
            <w:r w:rsidRPr="003A4EE7">
              <w:rPr>
                <w:rFonts w:eastAsiaTheme="minorEastAsia" w:cs="SimSun"/>
                <w:bCs/>
                <w:lang w:val="en-US" w:eastAsia="zh-TW"/>
              </w:rPr>
              <w:t>)</w:t>
            </w:r>
            <w:r w:rsidR="00B761AA">
              <w:rPr>
                <w:rFonts w:eastAsiaTheme="minorEastAsia" w:cs="SimSun"/>
                <w:bCs/>
                <w:lang w:val="en-US" w:eastAsia="zh-TW"/>
              </w:rPr>
              <w:t>,</w:t>
            </w:r>
            <w:r w:rsidRPr="003A4EE7">
              <w:rPr>
                <w:rFonts w:eastAsiaTheme="minorEastAsia" w:cs="SimSun"/>
                <w:bCs/>
                <w:lang w:val="en-US" w:eastAsia="zh-TW"/>
              </w:rPr>
              <w:t xml:space="preserve"> with </w:t>
            </w:r>
            <w:proofErr w:type="spellStart"/>
            <w:r w:rsidRPr="003A4EE7">
              <w:rPr>
                <w:rFonts w:eastAsiaTheme="minorEastAsia" w:cs="SimSun"/>
                <w:bCs/>
                <w:lang w:val="en-US" w:eastAsia="zh-TW"/>
              </w:rPr>
              <w:t>AoA</w:t>
            </w:r>
            <w:proofErr w:type="spellEnd"/>
            <w:r w:rsidRPr="003A4EE7">
              <w:rPr>
                <w:rFonts w:eastAsiaTheme="minorEastAsia" w:cs="SimSun"/>
                <w:bCs/>
                <w:lang w:val="en-US" w:eastAsia="zh-TW"/>
              </w:rPr>
              <w:t xml:space="preserve"> of 45 degree</w:t>
            </w:r>
            <w:r>
              <w:rPr>
                <w:rFonts w:eastAsiaTheme="minorEastAsia" w:cs="SimSun" w:hint="eastAsia"/>
                <w:bCs/>
                <w:lang w:val="en-US" w:eastAsia="zh-TW"/>
              </w:rPr>
              <w:t>.</w:t>
            </w:r>
          </w:p>
        </w:tc>
      </w:tr>
    </w:tbl>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10773987" w14:textId="3294781B" w:rsidR="004D1411" w:rsidRPr="00B05DC9" w:rsidRDefault="00B05DC9" w:rsidP="004D1411">
      <w:pPr>
        <w:tabs>
          <w:tab w:val="num" w:pos="720"/>
        </w:tabs>
        <w:spacing w:beforeLines="50" w:before="120" w:afterLines="50" w:after="120"/>
        <w:jc w:val="both"/>
        <w:rPr>
          <w:rFonts w:eastAsiaTheme="minorEastAsia" w:cs="SimSun"/>
          <w:bCs/>
          <w:lang w:val="en-US" w:eastAsia="zh-TW"/>
        </w:rPr>
      </w:pPr>
      <w:r w:rsidRPr="00B05DC9">
        <w:rPr>
          <w:rFonts w:eastAsiaTheme="minorEastAsia"/>
          <w:bCs/>
          <w:iCs/>
          <w:lang w:val="en-US" w:eastAsia="zh-TW"/>
        </w:rPr>
        <w:t xml:space="preserve">In this contribution, we provided our simulation results for NTN PDSCH based on the </w:t>
      </w:r>
      <w:r w:rsidR="00AE3B6A">
        <w:rPr>
          <w:rFonts w:eastAsiaTheme="minorEastAsia"/>
          <w:bCs/>
          <w:iCs/>
          <w:lang w:val="en-US" w:eastAsia="zh-TW"/>
        </w:rPr>
        <w:t>agreed propagation channel model</w:t>
      </w:r>
      <w:r w:rsidRPr="00B05DC9">
        <w:rPr>
          <w:rFonts w:eastAsiaTheme="minorEastAsia"/>
          <w:bCs/>
          <w:iCs/>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2CD7E7" w14:textId="35DE8D06" w:rsidR="00255189" w:rsidRPr="00161D19" w:rsidRDefault="00255189" w:rsidP="00255189">
      <w:pPr>
        <w:numPr>
          <w:ilvl w:val="0"/>
          <w:numId w:val="2"/>
        </w:numPr>
        <w:jc w:val="both"/>
        <w:rPr>
          <w:lang w:eastAsia="zh-CN"/>
        </w:rPr>
      </w:pPr>
      <w:r w:rsidRPr="00161D19">
        <w:t>R4-2217344, “WF for NTN demodulation requirements - general and PDSCH”, Qualcomm</w:t>
      </w:r>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90F9A" w14:textId="77777777" w:rsidR="00C0680D" w:rsidRDefault="00C0680D" w:rsidP="000A231E">
      <w:pPr>
        <w:spacing w:after="0"/>
      </w:pPr>
      <w:r>
        <w:separator/>
      </w:r>
    </w:p>
  </w:endnote>
  <w:endnote w:type="continuationSeparator" w:id="0">
    <w:p w14:paraId="76D684E1" w14:textId="77777777" w:rsidR="00C0680D" w:rsidRDefault="00C0680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F5F09" w14:textId="77777777" w:rsidR="00C0680D" w:rsidRDefault="00C0680D" w:rsidP="000A231E">
      <w:pPr>
        <w:spacing w:after="0"/>
      </w:pPr>
      <w:r>
        <w:separator/>
      </w:r>
    </w:p>
  </w:footnote>
  <w:footnote w:type="continuationSeparator" w:id="0">
    <w:p w14:paraId="78BD3BE5" w14:textId="77777777" w:rsidR="00C0680D" w:rsidRDefault="00C0680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6"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8"/>
  </w:num>
  <w:num w:numId="2">
    <w:abstractNumId w:val="34"/>
  </w:num>
  <w:num w:numId="3">
    <w:abstractNumId w:val="9"/>
  </w:num>
  <w:num w:numId="4">
    <w:abstractNumId w:val="23"/>
  </w:num>
  <w:num w:numId="5">
    <w:abstractNumId w:val="2"/>
  </w:num>
  <w:num w:numId="6">
    <w:abstractNumId w:val="38"/>
  </w:num>
  <w:num w:numId="7">
    <w:abstractNumId w:val="10"/>
  </w:num>
  <w:num w:numId="8">
    <w:abstractNumId w:val="14"/>
  </w:num>
  <w:num w:numId="9">
    <w:abstractNumId w:val="1"/>
  </w:num>
  <w:num w:numId="10">
    <w:abstractNumId w:val="29"/>
  </w:num>
  <w:num w:numId="11">
    <w:abstractNumId w:val="36"/>
  </w:num>
  <w:num w:numId="12">
    <w:abstractNumId w:val="19"/>
  </w:num>
  <w:num w:numId="13">
    <w:abstractNumId w:val="27"/>
  </w:num>
  <w:num w:numId="14">
    <w:abstractNumId w:val="37"/>
  </w:num>
  <w:num w:numId="15">
    <w:abstractNumId w:val="28"/>
  </w:num>
  <w:num w:numId="16">
    <w:abstractNumId w:val="13"/>
  </w:num>
  <w:num w:numId="17">
    <w:abstractNumId w:val="5"/>
  </w:num>
  <w:num w:numId="18">
    <w:abstractNumId w:val="7"/>
  </w:num>
  <w:num w:numId="19">
    <w:abstractNumId w:val="12"/>
  </w:num>
  <w:num w:numId="20">
    <w:abstractNumId w:val="26"/>
  </w:num>
  <w:num w:numId="21">
    <w:abstractNumId w:val="30"/>
  </w:num>
  <w:num w:numId="22">
    <w:abstractNumId w:val="0"/>
  </w:num>
  <w:num w:numId="23">
    <w:abstractNumId w:val="8"/>
  </w:num>
  <w:num w:numId="24">
    <w:abstractNumId w:val="4"/>
  </w:num>
  <w:num w:numId="25">
    <w:abstractNumId w:val="20"/>
  </w:num>
  <w:num w:numId="26">
    <w:abstractNumId w:val="39"/>
  </w:num>
  <w:num w:numId="27">
    <w:abstractNumId w:val="3"/>
  </w:num>
  <w:num w:numId="28">
    <w:abstractNumId w:val="16"/>
  </w:num>
  <w:num w:numId="29">
    <w:abstractNumId w:val="35"/>
  </w:num>
  <w:num w:numId="30">
    <w:abstractNumId w:val="21"/>
  </w:num>
  <w:num w:numId="31">
    <w:abstractNumId w:val="31"/>
  </w:num>
  <w:num w:numId="32">
    <w:abstractNumId w:val="15"/>
  </w:num>
  <w:num w:numId="33">
    <w:abstractNumId w:val="6"/>
  </w:num>
  <w:num w:numId="34">
    <w:abstractNumId w:val="22"/>
  </w:num>
  <w:num w:numId="35">
    <w:abstractNumId w:val="32"/>
  </w:num>
  <w:num w:numId="36">
    <w:abstractNumId w:val="11"/>
  </w:num>
  <w:num w:numId="37">
    <w:abstractNumId w:val="33"/>
  </w:num>
  <w:num w:numId="38">
    <w:abstractNumId w:val="40"/>
  </w:num>
  <w:num w:numId="39">
    <w:abstractNumId w:val="25"/>
  </w:num>
  <w:num w:numId="40">
    <w:abstractNumId w:val="24"/>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6387"/>
    <w:rsid w:val="00015735"/>
    <w:rsid w:val="00015CEF"/>
    <w:rsid w:val="00022297"/>
    <w:rsid w:val="00023604"/>
    <w:rsid w:val="0002555E"/>
    <w:rsid w:val="0002578A"/>
    <w:rsid w:val="00026BC6"/>
    <w:rsid w:val="000271F9"/>
    <w:rsid w:val="0003433B"/>
    <w:rsid w:val="000355F5"/>
    <w:rsid w:val="000416F2"/>
    <w:rsid w:val="00042103"/>
    <w:rsid w:val="000467CD"/>
    <w:rsid w:val="00060164"/>
    <w:rsid w:val="00060BDF"/>
    <w:rsid w:val="00061B73"/>
    <w:rsid w:val="00071A5F"/>
    <w:rsid w:val="0007243E"/>
    <w:rsid w:val="00072DFA"/>
    <w:rsid w:val="00075C68"/>
    <w:rsid w:val="00076EB8"/>
    <w:rsid w:val="00083A2B"/>
    <w:rsid w:val="00086319"/>
    <w:rsid w:val="000A231E"/>
    <w:rsid w:val="000A2C45"/>
    <w:rsid w:val="000A67B4"/>
    <w:rsid w:val="000B1E3F"/>
    <w:rsid w:val="000B3FEB"/>
    <w:rsid w:val="000B743B"/>
    <w:rsid w:val="000C096E"/>
    <w:rsid w:val="000D2ED1"/>
    <w:rsid w:val="000D46C8"/>
    <w:rsid w:val="000D5A89"/>
    <w:rsid w:val="000D6257"/>
    <w:rsid w:val="000D6D2D"/>
    <w:rsid w:val="000E331F"/>
    <w:rsid w:val="000F16C0"/>
    <w:rsid w:val="000F6813"/>
    <w:rsid w:val="00101133"/>
    <w:rsid w:val="00101BF6"/>
    <w:rsid w:val="00103109"/>
    <w:rsid w:val="00103B4F"/>
    <w:rsid w:val="00122452"/>
    <w:rsid w:val="00131B4C"/>
    <w:rsid w:val="00137436"/>
    <w:rsid w:val="00141F7B"/>
    <w:rsid w:val="00142A44"/>
    <w:rsid w:val="00153250"/>
    <w:rsid w:val="001573D0"/>
    <w:rsid w:val="00161D19"/>
    <w:rsid w:val="00164C75"/>
    <w:rsid w:val="00165397"/>
    <w:rsid w:val="001750A9"/>
    <w:rsid w:val="00175C0E"/>
    <w:rsid w:val="00176AAC"/>
    <w:rsid w:val="001839FC"/>
    <w:rsid w:val="00192DE6"/>
    <w:rsid w:val="001B0EB1"/>
    <w:rsid w:val="001B4039"/>
    <w:rsid w:val="001C0B49"/>
    <w:rsid w:val="001D5F1C"/>
    <w:rsid w:val="001E1407"/>
    <w:rsid w:val="001E40D6"/>
    <w:rsid w:val="001E661D"/>
    <w:rsid w:val="001F05CC"/>
    <w:rsid w:val="001F3227"/>
    <w:rsid w:val="001F64D8"/>
    <w:rsid w:val="002003A9"/>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121A"/>
    <w:rsid w:val="00255189"/>
    <w:rsid w:val="002559FA"/>
    <w:rsid w:val="002565BF"/>
    <w:rsid w:val="00270305"/>
    <w:rsid w:val="00270645"/>
    <w:rsid w:val="0027134D"/>
    <w:rsid w:val="00274634"/>
    <w:rsid w:val="00274BEA"/>
    <w:rsid w:val="0028263E"/>
    <w:rsid w:val="00287F57"/>
    <w:rsid w:val="00294C35"/>
    <w:rsid w:val="002A54BF"/>
    <w:rsid w:val="002A5B17"/>
    <w:rsid w:val="002B278E"/>
    <w:rsid w:val="002B4281"/>
    <w:rsid w:val="002B6039"/>
    <w:rsid w:val="002B7B72"/>
    <w:rsid w:val="002C255B"/>
    <w:rsid w:val="002C63ED"/>
    <w:rsid w:val="002D2590"/>
    <w:rsid w:val="002D2C2E"/>
    <w:rsid w:val="002D57EC"/>
    <w:rsid w:val="002E0431"/>
    <w:rsid w:val="002E1EB8"/>
    <w:rsid w:val="002E23FF"/>
    <w:rsid w:val="002E4E62"/>
    <w:rsid w:val="002E67AA"/>
    <w:rsid w:val="002F0405"/>
    <w:rsid w:val="002F3920"/>
    <w:rsid w:val="003031D1"/>
    <w:rsid w:val="00303D3C"/>
    <w:rsid w:val="0030546B"/>
    <w:rsid w:val="003100CF"/>
    <w:rsid w:val="00311980"/>
    <w:rsid w:val="00316847"/>
    <w:rsid w:val="003177BA"/>
    <w:rsid w:val="003252E9"/>
    <w:rsid w:val="003278CD"/>
    <w:rsid w:val="0033030D"/>
    <w:rsid w:val="00343268"/>
    <w:rsid w:val="00346859"/>
    <w:rsid w:val="00347C07"/>
    <w:rsid w:val="0035139F"/>
    <w:rsid w:val="0035483F"/>
    <w:rsid w:val="0035566B"/>
    <w:rsid w:val="0036041A"/>
    <w:rsid w:val="00361BF0"/>
    <w:rsid w:val="0036663C"/>
    <w:rsid w:val="0037236D"/>
    <w:rsid w:val="00372944"/>
    <w:rsid w:val="003771E4"/>
    <w:rsid w:val="00381288"/>
    <w:rsid w:val="00391B68"/>
    <w:rsid w:val="00396DDB"/>
    <w:rsid w:val="00397844"/>
    <w:rsid w:val="003A3B11"/>
    <w:rsid w:val="003A4EE7"/>
    <w:rsid w:val="003B5679"/>
    <w:rsid w:val="003B7EAC"/>
    <w:rsid w:val="003C2F82"/>
    <w:rsid w:val="003C3988"/>
    <w:rsid w:val="003C452F"/>
    <w:rsid w:val="003D3F32"/>
    <w:rsid w:val="003D4217"/>
    <w:rsid w:val="003D7A97"/>
    <w:rsid w:val="003E1F79"/>
    <w:rsid w:val="003E3E92"/>
    <w:rsid w:val="003E5613"/>
    <w:rsid w:val="003E607A"/>
    <w:rsid w:val="003F14A3"/>
    <w:rsid w:val="003F4A61"/>
    <w:rsid w:val="003F7C40"/>
    <w:rsid w:val="00401A64"/>
    <w:rsid w:val="00404143"/>
    <w:rsid w:val="00405728"/>
    <w:rsid w:val="00410767"/>
    <w:rsid w:val="004235F8"/>
    <w:rsid w:val="004246E1"/>
    <w:rsid w:val="0042693D"/>
    <w:rsid w:val="00427E5B"/>
    <w:rsid w:val="00432715"/>
    <w:rsid w:val="00433705"/>
    <w:rsid w:val="00442396"/>
    <w:rsid w:val="00454BAD"/>
    <w:rsid w:val="00457613"/>
    <w:rsid w:val="0046003E"/>
    <w:rsid w:val="004701B4"/>
    <w:rsid w:val="00471E5D"/>
    <w:rsid w:val="00475270"/>
    <w:rsid w:val="00481ABC"/>
    <w:rsid w:val="0048669D"/>
    <w:rsid w:val="004959DC"/>
    <w:rsid w:val="004A6E47"/>
    <w:rsid w:val="004A788E"/>
    <w:rsid w:val="004B714B"/>
    <w:rsid w:val="004C3BE9"/>
    <w:rsid w:val="004C77F2"/>
    <w:rsid w:val="004D0E73"/>
    <w:rsid w:val="004D13F1"/>
    <w:rsid w:val="004D1411"/>
    <w:rsid w:val="004E6006"/>
    <w:rsid w:val="004E629A"/>
    <w:rsid w:val="004F0B3E"/>
    <w:rsid w:val="00512DA2"/>
    <w:rsid w:val="00517031"/>
    <w:rsid w:val="005177E1"/>
    <w:rsid w:val="00526848"/>
    <w:rsid w:val="005327D4"/>
    <w:rsid w:val="005340D1"/>
    <w:rsid w:val="00534AC6"/>
    <w:rsid w:val="005355CE"/>
    <w:rsid w:val="005372C6"/>
    <w:rsid w:val="0054081E"/>
    <w:rsid w:val="005428C1"/>
    <w:rsid w:val="0054465A"/>
    <w:rsid w:val="00547C25"/>
    <w:rsid w:val="005528FD"/>
    <w:rsid w:val="00557808"/>
    <w:rsid w:val="00563272"/>
    <w:rsid w:val="0056550D"/>
    <w:rsid w:val="00572793"/>
    <w:rsid w:val="005762E0"/>
    <w:rsid w:val="00580DB8"/>
    <w:rsid w:val="00586629"/>
    <w:rsid w:val="00591F66"/>
    <w:rsid w:val="00595378"/>
    <w:rsid w:val="005B33C9"/>
    <w:rsid w:val="005B6832"/>
    <w:rsid w:val="005B75B0"/>
    <w:rsid w:val="005B7D92"/>
    <w:rsid w:val="005C37AF"/>
    <w:rsid w:val="005C439C"/>
    <w:rsid w:val="005C70A6"/>
    <w:rsid w:val="005C795A"/>
    <w:rsid w:val="005D139B"/>
    <w:rsid w:val="005D1F0E"/>
    <w:rsid w:val="005D6B01"/>
    <w:rsid w:val="005D7C83"/>
    <w:rsid w:val="005E00E6"/>
    <w:rsid w:val="005E0ACE"/>
    <w:rsid w:val="005E2F60"/>
    <w:rsid w:val="00606265"/>
    <w:rsid w:val="006119C3"/>
    <w:rsid w:val="006253CE"/>
    <w:rsid w:val="00630AAF"/>
    <w:rsid w:val="00633A2C"/>
    <w:rsid w:val="00641DFC"/>
    <w:rsid w:val="006671DB"/>
    <w:rsid w:val="0067354B"/>
    <w:rsid w:val="0067582F"/>
    <w:rsid w:val="00683BAD"/>
    <w:rsid w:val="0068481B"/>
    <w:rsid w:val="00692017"/>
    <w:rsid w:val="006925AE"/>
    <w:rsid w:val="00694506"/>
    <w:rsid w:val="006956BC"/>
    <w:rsid w:val="006A4EC7"/>
    <w:rsid w:val="006B6D0A"/>
    <w:rsid w:val="006C0844"/>
    <w:rsid w:val="006C1145"/>
    <w:rsid w:val="006C36A5"/>
    <w:rsid w:val="006C737C"/>
    <w:rsid w:val="006D03B1"/>
    <w:rsid w:val="006D392E"/>
    <w:rsid w:val="006E0337"/>
    <w:rsid w:val="006E46D2"/>
    <w:rsid w:val="006F40DD"/>
    <w:rsid w:val="007050F8"/>
    <w:rsid w:val="0070518A"/>
    <w:rsid w:val="007115F5"/>
    <w:rsid w:val="00712DC0"/>
    <w:rsid w:val="00713E82"/>
    <w:rsid w:val="0072063B"/>
    <w:rsid w:val="00723824"/>
    <w:rsid w:val="00723862"/>
    <w:rsid w:val="007305DF"/>
    <w:rsid w:val="00734BFE"/>
    <w:rsid w:val="007363A5"/>
    <w:rsid w:val="0073691C"/>
    <w:rsid w:val="0074266D"/>
    <w:rsid w:val="00750027"/>
    <w:rsid w:val="00750600"/>
    <w:rsid w:val="00751605"/>
    <w:rsid w:val="00765377"/>
    <w:rsid w:val="00773EE1"/>
    <w:rsid w:val="0077583C"/>
    <w:rsid w:val="00781AE8"/>
    <w:rsid w:val="007A1CB9"/>
    <w:rsid w:val="007A40C7"/>
    <w:rsid w:val="007A7F2A"/>
    <w:rsid w:val="007B6741"/>
    <w:rsid w:val="007C1D3A"/>
    <w:rsid w:val="007C44F3"/>
    <w:rsid w:val="007C74AE"/>
    <w:rsid w:val="007D0A2F"/>
    <w:rsid w:val="007D142B"/>
    <w:rsid w:val="007D150E"/>
    <w:rsid w:val="007D1D9E"/>
    <w:rsid w:val="007D1E8B"/>
    <w:rsid w:val="007E1EA5"/>
    <w:rsid w:val="007E28D5"/>
    <w:rsid w:val="007E44E0"/>
    <w:rsid w:val="007E478E"/>
    <w:rsid w:val="007E56A1"/>
    <w:rsid w:val="007E6AB9"/>
    <w:rsid w:val="007E7B6D"/>
    <w:rsid w:val="007F061E"/>
    <w:rsid w:val="007F1AE1"/>
    <w:rsid w:val="007F7102"/>
    <w:rsid w:val="0080219E"/>
    <w:rsid w:val="0080393B"/>
    <w:rsid w:val="00803D4E"/>
    <w:rsid w:val="008054FC"/>
    <w:rsid w:val="00811608"/>
    <w:rsid w:val="00817599"/>
    <w:rsid w:val="00817EDF"/>
    <w:rsid w:val="008232AB"/>
    <w:rsid w:val="00825A46"/>
    <w:rsid w:val="008364B2"/>
    <w:rsid w:val="008441F0"/>
    <w:rsid w:val="0084797F"/>
    <w:rsid w:val="00854A93"/>
    <w:rsid w:val="00856388"/>
    <w:rsid w:val="00862C7A"/>
    <w:rsid w:val="00862E86"/>
    <w:rsid w:val="008649F5"/>
    <w:rsid w:val="0086737B"/>
    <w:rsid w:val="0087021B"/>
    <w:rsid w:val="0087272A"/>
    <w:rsid w:val="008749D0"/>
    <w:rsid w:val="00874A86"/>
    <w:rsid w:val="00883ED1"/>
    <w:rsid w:val="00884A95"/>
    <w:rsid w:val="00887BB8"/>
    <w:rsid w:val="00887F3C"/>
    <w:rsid w:val="00892CFA"/>
    <w:rsid w:val="008968FD"/>
    <w:rsid w:val="00896A1E"/>
    <w:rsid w:val="008A0233"/>
    <w:rsid w:val="008A36F9"/>
    <w:rsid w:val="008B427B"/>
    <w:rsid w:val="008C21F6"/>
    <w:rsid w:val="008E3697"/>
    <w:rsid w:val="008E3E55"/>
    <w:rsid w:val="008E4C8F"/>
    <w:rsid w:val="008E7515"/>
    <w:rsid w:val="008F452B"/>
    <w:rsid w:val="008F5FEC"/>
    <w:rsid w:val="008F7153"/>
    <w:rsid w:val="0091528D"/>
    <w:rsid w:val="00916780"/>
    <w:rsid w:val="00927E2F"/>
    <w:rsid w:val="00933349"/>
    <w:rsid w:val="00936347"/>
    <w:rsid w:val="009716AF"/>
    <w:rsid w:val="00971D16"/>
    <w:rsid w:val="0097304A"/>
    <w:rsid w:val="0097640D"/>
    <w:rsid w:val="00977BDB"/>
    <w:rsid w:val="009825CD"/>
    <w:rsid w:val="00983378"/>
    <w:rsid w:val="009872D0"/>
    <w:rsid w:val="00996312"/>
    <w:rsid w:val="009A290E"/>
    <w:rsid w:val="009A4651"/>
    <w:rsid w:val="009A51E5"/>
    <w:rsid w:val="009B3B03"/>
    <w:rsid w:val="009B3F1F"/>
    <w:rsid w:val="009D0A4B"/>
    <w:rsid w:val="009D0FF6"/>
    <w:rsid w:val="009D1942"/>
    <w:rsid w:val="009E124A"/>
    <w:rsid w:val="009E2725"/>
    <w:rsid w:val="009E2974"/>
    <w:rsid w:val="009E4A3B"/>
    <w:rsid w:val="009E6BC2"/>
    <w:rsid w:val="009F110D"/>
    <w:rsid w:val="00A04E94"/>
    <w:rsid w:val="00A07783"/>
    <w:rsid w:val="00A10C6A"/>
    <w:rsid w:val="00A126A5"/>
    <w:rsid w:val="00A17EBA"/>
    <w:rsid w:val="00A23C6E"/>
    <w:rsid w:val="00A36864"/>
    <w:rsid w:val="00A36A8F"/>
    <w:rsid w:val="00A37A41"/>
    <w:rsid w:val="00A407F5"/>
    <w:rsid w:val="00A452D7"/>
    <w:rsid w:val="00A46E4F"/>
    <w:rsid w:val="00A55C31"/>
    <w:rsid w:val="00A618C3"/>
    <w:rsid w:val="00A66738"/>
    <w:rsid w:val="00A66910"/>
    <w:rsid w:val="00A7212E"/>
    <w:rsid w:val="00A775EF"/>
    <w:rsid w:val="00A8214A"/>
    <w:rsid w:val="00A82D09"/>
    <w:rsid w:val="00A8397A"/>
    <w:rsid w:val="00A9409E"/>
    <w:rsid w:val="00A9541F"/>
    <w:rsid w:val="00AA005F"/>
    <w:rsid w:val="00AA06B7"/>
    <w:rsid w:val="00AA0CC6"/>
    <w:rsid w:val="00AA7560"/>
    <w:rsid w:val="00AB23DF"/>
    <w:rsid w:val="00AB2705"/>
    <w:rsid w:val="00AC18BF"/>
    <w:rsid w:val="00AC64F8"/>
    <w:rsid w:val="00AD0C48"/>
    <w:rsid w:val="00AD2DDB"/>
    <w:rsid w:val="00AE31FB"/>
    <w:rsid w:val="00AE3B6A"/>
    <w:rsid w:val="00AF43C3"/>
    <w:rsid w:val="00AF4DF2"/>
    <w:rsid w:val="00B002AD"/>
    <w:rsid w:val="00B03153"/>
    <w:rsid w:val="00B04D3D"/>
    <w:rsid w:val="00B05DC9"/>
    <w:rsid w:val="00B135C2"/>
    <w:rsid w:val="00B16D75"/>
    <w:rsid w:val="00B20201"/>
    <w:rsid w:val="00B228B3"/>
    <w:rsid w:val="00B27AD8"/>
    <w:rsid w:val="00B32CF3"/>
    <w:rsid w:val="00B32E71"/>
    <w:rsid w:val="00B43975"/>
    <w:rsid w:val="00B45297"/>
    <w:rsid w:val="00B5666C"/>
    <w:rsid w:val="00B570CA"/>
    <w:rsid w:val="00B608B5"/>
    <w:rsid w:val="00B67A3D"/>
    <w:rsid w:val="00B67E06"/>
    <w:rsid w:val="00B70761"/>
    <w:rsid w:val="00B71FCF"/>
    <w:rsid w:val="00B761AA"/>
    <w:rsid w:val="00B802FD"/>
    <w:rsid w:val="00B85C08"/>
    <w:rsid w:val="00B916DF"/>
    <w:rsid w:val="00B917E7"/>
    <w:rsid w:val="00BA054E"/>
    <w:rsid w:val="00BA3396"/>
    <w:rsid w:val="00BA7A81"/>
    <w:rsid w:val="00BB1C61"/>
    <w:rsid w:val="00BC6059"/>
    <w:rsid w:val="00BE0311"/>
    <w:rsid w:val="00BE38F5"/>
    <w:rsid w:val="00BE5321"/>
    <w:rsid w:val="00BE5B16"/>
    <w:rsid w:val="00BF3FC7"/>
    <w:rsid w:val="00BF5A9A"/>
    <w:rsid w:val="00C019F2"/>
    <w:rsid w:val="00C03DFB"/>
    <w:rsid w:val="00C04182"/>
    <w:rsid w:val="00C04E5B"/>
    <w:rsid w:val="00C05F25"/>
    <w:rsid w:val="00C0680D"/>
    <w:rsid w:val="00C223DB"/>
    <w:rsid w:val="00C25AB0"/>
    <w:rsid w:val="00C35BCE"/>
    <w:rsid w:val="00C36D51"/>
    <w:rsid w:val="00C41DB6"/>
    <w:rsid w:val="00C441CC"/>
    <w:rsid w:val="00C50C8D"/>
    <w:rsid w:val="00C51A94"/>
    <w:rsid w:val="00C52F5D"/>
    <w:rsid w:val="00C54550"/>
    <w:rsid w:val="00C570E7"/>
    <w:rsid w:val="00C57512"/>
    <w:rsid w:val="00C621D0"/>
    <w:rsid w:val="00C66C65"/>
    <w:rsid w:val="00C732B3"/>
    <w:rsid w:val="00C74E85"/>
    <w:rsid w:val="00C8168C"/>
    <w:rsid w:val="00C82495"/>
    <w:rsid w:val="00C83C97"/>
    <w:rsid w:val="00C854FD"/>
    <w:rsid w:val="00C95EBB"/>
    <w:rsid w:val="00C9639B"/>
    <w:rsid w:val="00CA0F02"/>
    <w:rsid w:val="00CB6E99"/>
    <w:rsid w:val="00CB75B9"/>
    <w:rsid w:val="00CC71D6"/>
    <w:rsid w:val="00CD0DD9"/>
    <w:rsid w:val="00CD2F3F"/>
    <w:rsid w:val="00CE24AB"/>
    <w:rsid w:val="00CF18BE"/>
    <w:rsid w:val="00CF1E95"/>
    <w:rsid w:val="00D35160"/>
    <w:rsid w:val="00D359CD"/>
    <w:rsid w:val="00D537F6"/>
    <w:rsid w:val="00D60E75"/>
    <w:rsid w:val="00D64FB2"/>
    <w:rsid w:val="00D67F1E"/>
    <w:rsid w:val="00D70B47"/>
    <w:rsid w:val="00D728B8"/>
    <w:rsid w:val="00D76302"/>
    <w:rsid w:val="00D8239C"/>
    <w:rsid w:val="00D83B82"/>
    <w:rsid w:val="00D84005"/>
    <w:rsid w:val="00D86D01"/>
    <w:rsid w:val="00D90F2E"/>
    <w:rsid w:val="00D93216"/>
    <w:rsid w:val="00DA133F"/>
    <w:rsid w:val="00DB0C61"/>
    <w:rsid w:val="00DC1015"/>
    <w:rsid w:val="00DC192C"/>
    <w:rsid w:val="00DC2122"/>
    <w:rsid w:val="00DC2753"/>
    <w:rsid w:val="00DC3416"/>
    <w:rsid w:val="00DD2A28"/>
    <w:rsid w:val="00DD47E2"/>
    <w:rsid w:val="00DD5DAE"/>
    <w:rsid w:val="00E02338"/>
    <w:rsid w:val="00E1304E"/>
    <w:rsid w:val="00E22D8B"/>
    <w:rsid w:val="00E315DA"/>
    <w:rsid w:val="00E3184E"/>
    <w:rsid w:val="00E37526"/>
    <w:rsid w:val="00E3776F"/>
    <w:rsid w:val="00E455A3"/>
    <w:rsid w:val="00E45CDA"/>
    <w:rsid w:val="00E46535"/>
    <w:rsid w:val="00E50883"/>
    <w:rsid w:val="00E51AE5"/>
    <w:rsid w:val="00E65ABC"/>
    <w:rsid w:val="00E65B3D"/>
    <w:rsid w:val="00E770CE"/>
    <w:rsid w:val="00E97173"/>
    <w:rsid w:val="00EA0BFF"/>
    <w:rsid w:val="00EA3729"/>
    <w:rsid w:val="00EA3C03"/>
    <w:rsid w:val="00EA6124"/>
    <w:rsid w:val="00EC3045"/>
    <w:rsid w:val="00ED7DB0"/>
    <w:rsid w:val="00EE392F"/>
    <w:rsid w:val="00EE7AF5"/>
    <w:rsid w:val="00EF6159"/>
    <w:rsid w:val="00F007B2"/>
    <w:rsid w:val="00F00C9E"/>
    <w:rsid w:val="00F00DF4"/>
    <w:rsid w:val="00F065E5"/>
    <w:rsid w:val="00F06DF1"/>
    <w:rsid w:val="00F07445"/>
    <w:rsid w:val="00F121B9"/>
    <w:rsid w:val="00F17F4D"/>
    <w:rsid w:val="00F24373"/>
    <w:rsid w:val="00F375A4"/>
    <w:rsid w:val="00F425C0"/>
    <w:rsid w:val="00F427F5"/>
    <w:rsid w:val="00F451ED"/>
    <w:rsid w:val="00F51F09"/>
    <w:rsid w:val="00F54F91"/>
    <w:rsid w:val="00F573E5"/>
    <w:rsid w:val="00F57E0D"/>
    <w:rsid w:val="00F66127"/>
    <w:rsid w:val="00F664CC"/>
    <w:rsid w:val="00F67239"/>
    <w:rsid w:val="00F82F38"/>
    <w:rsid w:val="00F849D5"/>
    <w:rsid w:val="00F94C94"/>
    <w:rsid w:val="00FA0911"/>
    <w:rsid w:val="00FA6470"/>
    <w:rsid w:val="00FA7FD4"/>
    <w:rsid w:val="00FB0DEC"/>
    <w:rsid w:val="00FB7C0F"/>
    <w:rsid w:val="00FD1D44"/>
    <w:rsid w:val="00FD397C"/>
    <w:rsid w:val="00FD7795"/>
    <w:rsid w:val="00FE1C2E"/>
    <w:rsid w:val="00FE389E"/>
    <w:rsid w:val="00FF370A"/>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2</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36</cp:revision>
  <dcterms:created xsi:type="dcterms:W3CDTF">2022-11-01T03:54:00Z</dcterms:created>
  <dcterms:modified xsi:type="dcterms:W3CDTF">2022-11-07T16:35:00Z</dcterms:modified>
</cp:coreProperties>
</file>